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0" w:rsidRDefault="002D2EC0" w:rsidP="002D2EC0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50800</wp:posOffset>
            </wp:positionV>
            <wp:extent cx="918210" cy="826135"/>
            <wp:effectExtent l="1905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55" t="10199" r="6355" b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D2EC0" w:rsidRDefault="002D2EC0" w:rsidP="002D2EC0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</w:p>
    <w:p w:rsidR="002D2EC0" w:rsidRDefault="002D2EC0" w:rsidP="002D2EC0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</w:p>
    <w:p w:rsidR="002D2EC0" w:rsidRDefault="002D2EC0" w:rsidP="002D2EC0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  <w:r>
        <w:rPr>
          <w:rFonts w:ascii="HelveticaCE-Light" w:eastAsia="HelveticaCE-Light" w:hAnsi="HelveticaCE-Light" w:cs="HelveticaCE-Light"/>
          <w:color w:val="231F20"/>
          <w:szCs w:val="24"/>
        </w:rPr>
        <w:t xml:space="preserve">     </w:t>
      </w:r>
    </w:p>
    <w:p w:rsidR="002D2EC0" w:rsidRDefault="002D2EC0" w:rsidP="002D2EC0">
      <w:pPr>
        <w:autoSpaceDE w:val="0"/>
        <w:rPr>
          <w:rFonts w:ascii="HelveticaCE-Light" w:eastAsia="HelveticaCE-Light" w:hAnsi="HelveticaCE-Light" w:cs="HelveticaCE-Light"/>
          <w:b/>
          <w:bCs/>
          <w:color w:val="231F20"/>
          <w:szCs w:val="24"/>
        </w:rPr>
      </w:pPr>
      <w:r>
        <w:rPr>
          <w:rFonts w:ascii="HelveticaCE-Light" w:eastAsia="HelveticaCE-Light" w:hAnsi="HelveticaCE-Light" w:cs="HelveticaCE-Light"/>
          <w:color w:val="231F20"/>
          <w:szCs w:val="24"/>
        </w:rPr>
        <w:t xml:space="preserve">    </w:t>
      </w:r>
      <w:r>
        <w:rPr>
          <w:rFonts w:ascii="HelveticaCE-Light" w:eastAsia="HelveticaCE-Light" w:hAnsi="HelveticaCE-Light" w:cs="HelveticaCE-Light"/>
          <w:b/>
          <w:bCs/>
          <w:color w:val="231F20"/>
          <w:szCs w:val="24"/>
        </w:rPr>
        <w:t>ZÁKLADNÍ ŠKOLA PRAHA  9 - LEHOVEC, CHVALETICKÁ  918</w:t>
      </w:r>
    </w:p>
    <w:p w:rsidR="002D2EC0" w:rsidRDefault="002D2EC0" w:rsidP="002D2EC0"/>
    <w:p w:rsidR="002D2EC0" w:rsidRDefault="002D2EC0" w:rsidP="002D2EC0"/>
    <w:p w:rsidR="002D2EC0" w:rsidRDefault="002D2EC0" w:rsidP="002D2EC0"/>
    <w:p w:rsidR="009C4E5E" w:rsidRDefault="009C4E5E" w:rsidP="002D2EC0"/>
    <w:p w:rsidR="009C4E5E" w:rsidRPr="009C4E5E" w:rsidRDefault="002B0285" w:rsidP="002D2EC0">
      <w:pPr>
        <w:rPr>
          <w:b/>
        </w:rPr>
      </w:pPr>
      <w:r>
        <w:rPr>
          <w:b/>
        </w:rPr>
        <w:t>Využití podpory MČ Prahy 14</w:t>
      </w:r>
      <w:r>
        <w:rPr>
          <w:b/>
          <w:noProof/>
        </w:rPr>
        <w:drawing>
          <wp:inline distT="0" distB="0" distL="0" distR="0">
            <wp:extent cx="3305175" cy="1114425"/>
            <wp:effectExtent l="19050" t="0" r="9525" b="0"/>
            <wp:docPr id="3" name="obrázek 3" descr="C:\Users\j.bartako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bartakova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C0" w:rsidRDefault="002D2EC0" w:rsidP="002D2EC0"/>
    <w:p w:rsidR="009C4E5E" w:rsidRDefault="009C4E5E" w:rsidP="002D2EC0">
      <w:r>
        <w:t xml:space="preserve">Aktivity uskutečněné na základě čerpání prostředků z grantu MČ Prahy 14 rozšiřují </w:t>
      </w:r>
    </w:p>
    <w:p w:rsidR="002D2EC0" w:rsidRDefault="009C4E5E" w:rsidP="002D2EC0">
      <w:r>
        <w:t>a doplňují základní preventivní program školy. Zároveň pomáhají naplňovat ŠVP školy.</w:t>
      </w:r>
    </w:p>
    <w:p w:rsidR="002B0285" w:rsidRDefault="002B0285" w:rsidP="002D2EC0"/>
    <w:p w:rsidR="002B0285" w:rsidRDefault="002B0285" w:rsidP="002D2EC0">
      <w:r>
        <w:t xml:space="preserve">Podali jsme </w:t>
      </w:r>
      <w:r w:rsidR="002A34F8">
        <w:t>žádost</w:t>
      </w:r>
      <w:r>
        <w:t xml:space="preserve"> o dotaci na adaptační výjezd 6. Ročníků „Jsme na jedné lodi“. </w:t>
      </w:r>
    </w:p>
    <w:p w:rsidR="002B0285" w:rsidRDefault="002B0285" w:rsidP="002D2EC0">
      <w:r>
        <w:t>Městská část Prahy 14 podpořila výjezd částkou 30 000,- Kč. Celková cena výjezdu dvou tříd byla 50 000,- Kč.</w:t>
      </w:r>
    </w:p>
    <w:p w:rsidR="002B0285" w:rsidRDefault="002B0285" w:rsidP="002D2EC0"/>
    <w:p w:rsidR="002B0285" w:rsidRDefault="002B0285" w:rsidP="002D2EC0">
      <w:pPr>
        <w:rPr>
          <w:i/>
        </w:rPr>
      </w:pPr>
      <w:r>
        <w:t>Od školního roku 2014/2015 začíná za podpory naší městské části dlouhodobý primárně preventivní program. Program bude zajišťovat organizace Prev-Centrum. /</w:t>
      </w:r>
      <w:r w:rsidR="007661F8">
        <w:rPr>
          <w:i/>
        </w:rPr>
        <w:t>v</w:t>
      </w:r>
      <w:r w:rsidRPr="002B0285">
        <w:rPr>
          <w:i/>
        </w:rPr>
        <w:t>iz příloha</w:t>
      </w:r>
      <w:r>
        <w:rPr>
          <w:i/>
        </w:rPr>
        <w:t>/</w:t>
      </w:r>
    </w:p>
    <w:p w:rsidR="002B0285" w:rsidRDefault="002B0285" w:rsidP="002D2EC0"/>
    <w:p w:rsidR="004D1288" w:rsidRPr="00586BE2" w:rsidRDefault="009C4E5E" w:rsidP="002D2EC0">
      <w:r>
        <w:t>V každém školním roce se snažíme konkretizovat zaměření programu na určito</w:t>
      </w:r>
      <w:r w:rsidR="002B0285">
        <w:t>u oblast ŠVP školy. Pro rok 2014/15</w:t>
      </w:r>
      <w:r>
        <w:t xml:space="preserve"> byla určena oblast Etická výchova. Etickou výchovu nevyučujeme jako samostatný předmět, ale snažíme se ji maximálně včlenit do výuky</w:t>
      </w:r>
      <w:r w:rsidR="00225AA4">
        <w:t>. Abychom lépe porozuměli etické výchově, absolvoval celý pedagogický sbor, včetně vedení školy „Kurz etické výcho</w:t>
      </w:r>
      <w:r w:rsidR="004D1288">
        <w:t>vy“. Důležitou součástí běžného života je užití informačních technolo</w:t>
      </w:r>
      <w:r w:rsidR="00586BE2">
        <w:t xml:space="preserve">gií, proto </w:t>
      </w:r>
      <w:r w:rsidR="007661F8">
        <w:t>pedagogičtí zaměstnanci</w:t>
      </w:r>
      <w:r w:rsidR="004D1288">
        <w:t xml:space="preserve"> absolvoval</w:t>
      </w:r>
      <w:r w:rsidR="007661F8">
        <w:t>i</w:t>
      </w:r>
      <w:r w:rsidR="004D1288">
        <w:t xml:space="preserve"> školení na téma bezpečného internetu, toto školení je hrazeno z prostředku MČ Prahy 14 a zajišťováno organizací</w:t>
      </w:r>
      <w:r w:rsidR="007661F8">
        <w:t xml:space="preserve"> Saferinternet. /</w:t>
      </w:r>
      <w:r w:rsidR="007661F8">
        <w:rPr>
          <w:i/>
        </w:rPr>
        <w:t>v</w:t>
      </w:r>
      <w:r w:rsidR="007661F8" w:rsidRPr="002B0285">
        <w:rPr>
          <w:i/>
        </w:rPr>
        <w:t>iz příloha</w:t>
      </w:r>
      <w:r w:rsidR="007661F8">
        <w:rPr>
          <w:i/>
        </w:rPr>
        <w:t>/</w:t>
      </w:r>
      <w:r w:rsidR="00586BE2">
        <w:rPr>
          <w:i/>
        </w:rPr>
        <w:t>.</w:t>
      </w:r>
      <w:r w:rsidR="00586BE2">
        <w:t xml:space="preserve"> Školení je součástí programu školy v oblasti „netikety“. </w:t>
      </w:r>
    </w:p>
    <w:p w:rsidR="007661F8" w:rsidRDefault="007661F8" w:rsidP="002D2EC0">
      <w:pPr>
        <w:rPr>
          <w:i/>
        </w:rPr>
      </w:pPr>
    </w:p>
    <w:p w:rsidR="007661F8" w:rsidRPr="007661F8" w:rsidRDefault="007661F8" w:rsidP="002D2EC0">
      <w:r>
        <w:t>Naše městská část hradí i přednášky, besedy a kombinované programy, jež jsou součástí minimálního preventivního programu školy.</w:t>
      </w:r>
    </w:p>
    <w:p w:rsidR="002D2EC0" w:rsidRDefault="002D2EC0" w:rsidP="002D2EC0"/>
    <w:p w:rsidR="00DF22C1" w:rsidRDefault="00DF22C1" w:rsidP="002D2EC0"/>
    <w:p w:rsidR="00DF22C1" w:rsidRDefault="00DF22C1">
      <w:pPr>
        <w:widowControl/>
        <w:suppressAutoHyphens w:val="0"/>
        <w:spacing w:after="200" w:line="276" w:lineRule="auto"/>
      </w:pPr>
      <w:r>
        <w:br w:type="page"/>
      </w:r>
    </w:p>
    <w:p w:rsidR="00DF22C1" w:rsidRDefault="00457B18" w:rsidP="00DF22C1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-433070</wp:posOffset>
            </wp:positionV>
            <wp:extent cx="2552700" cy="809625"/>
            <wp:effectExtent l="19050" t="0" r="0" b="0"/>
            <wp:wrapNone/>
            <wp:docPr id="5" name="obrázek 1" descr="C:\Users\j.bartakova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bartakova\Pictures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2C1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50800</wp:posOffset>
            </wp:positionV>
            <wp:extent cx="918210" cy="826135"/>
            <wp:effectExtent l="19050" t="0" r="0" b="0"/>
            <wp:wrapSquare wrapText="righ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55" t="10199" r="6355" b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F22C1" w:rsidRDefault="00DF22C1" w:rsidP="00DF22C1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</w:p>
    <w:p w:rsidR="00DF22C1" w:rsidRDefault="00DF22C1" w:rsidP="00DF22C1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</w:p>
    <w:p w:rsidR="00DF22C1" w:rsidRDefault="00DF22C1" w:rsidP="00DF22C1">
      <w:pPr>
        <w:autoSpaceDE w:val="0"/>
        <w:rPr>
          <w:rFonts w:ascii="HelveticaCE-Light" w:eastAsia="HelveticaCE-Light" w:hAnsi="HelveticaCE-Light" w:cs="HelveticaCE-Light"/>
          <w:color w:val="231F20"/>
          <w:szCs w:val="24"/>
        </w:rPr>
      </w:pPr>
      <w:r>
        <w:rPr>
          <w:rFonts w:ascii="HelveticaCE-Light" w:eastAsia="HelveticaCE-Light" w:hAnsi="HelveticaCE-Light" w:cs="HelveticaCE-Light"/>
          <w:color w:val="231F20"/>
          <w:szCs w:val="24"/>
        </w:rPr>
        <w:t xml:space="preserve">     </w:t>
      </w:r>
    </w:p>
    <w:p w:rsidR="00DF22C1" w:rsidRDefault="00DF22C1" w:rsidP="00DF22C1">
      <w:pPr>
        <w:autoSpaceDE w:val="0"/>
        <w:rPr>
          <w:rFonts w:ascii="HelveticaCE-Light" w:eastAsia="HelveticaCE-Light" w:hAnsi="HelveticaCE-Light" w:cs="HelveticaCE-Light"/>
          <w:b/>
          <w:bCs/>
          <w:color w:val="231F20"/>
          <w:szCs w:val="24"/>
        </w:rPr>
      </w:pPr>
      <w:r>
        <w:rPr>
          <w:rFonts w:ascii="HelveticaCE-Light" w:eastAsia="HelveticaCE-Light" w:hAnsi="HelveticaCE-Light" w:cs="HelveticaCE-Light"/>
          <w:color w:val="231F20"/>
          <w:szCs w:val="24"/>
        </w:rPr>
        <w:t xml:space="preserve">    </w:t>
      </w:r>
      <w:r>
        <w:rPr>
          <w:rFonts w:ascii="HelveticaCE-Light" w:eastAsia="HelveticaCE-Light" w:hAnsi="HelveticaCE-Light" w:cs="HelveticaCE-Light"/>
          <w:b/>
          <w:bCs/>
          <w:color w:val="231F20"/>
          <w:szCs w:val="24"/>
        </w:rPr>
        <w:t xml:space="preserve">ZÁKLADNÍ ŠKOLA PRAHA  9 - LEHOVEC, </w:t>
      </w:r>
      <w:proofErr w:type="gramStart"/>
      <w:r>
        <w:rPr>
          <w:rFonts w:ascii="HelveticaCE-Light" w:eastAsia="HelveticaCE-Light" w:hAnsi="HelveticaCE-Light" w:cs="HelveticaCE-Light"/>
          <w:b/>
          <w:bCs/>
          <w:color w:val="231F20"/>
          <w:szCs w:val="24"/>
        </w:rPr>
        <w:t>CHVALETICKÁ  918</w:t>
      </w:r>
      <w:proofErr w:type="gramEnd"/>
    </w:p>
    <w:p w:rsidR="00F82F69" w:rsidRDefault="00F82F69" w:rsidP="002D2EC0"/>
    <w:p w:rsidR="008764B9" w:rsidRDefault="008764B9" w:rsidP="002D2EC0"/>
    <w:p w:rsidR="008764B9" w:rsidRDefault="0090112C" w:rsidP="002D2EC0">
      <w:r>
        <w:t>PŘÍLOHA</w:t>
      </w:r>
    </w:p>
    <w:p w:rsidR="008764B9" w:rsidRDefault="008764B9" w:rsidP="002D2EC0"/>
    <w:p w:rsidR="0090112C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>Vážení rodiče,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 xml:space="preserve">začátkem školního roku 2014/2015 se organizace </w:t>
      </w:r>
      <w:proofErr w:type="spellStart"/>
      <w:r w:rsidRPr="00E142AE">
        <w:rPr>
          <w:rFonts w:ascii="Calibri" w:hAnsi="Calibri"/>
          <w:iCs/>
          <w:sz w:val="22"/>
          <w:szCs w:val="22"/>
        </w:rPr>
        <w:t>Prev</w:t>
      </w:r>
      <w:proofErr w:type="spellEnd"/>
      <w:r w:rsidRPr="00E142AE">
        <w:rPr>
          <w:rFonts w:ascii="Calibri" w:hAnsi="Calibri"/>
          <w:iCs/>
          <w:sz w:val="22"/>
          <w:szCs w:val="22"/>
        </w:rPr>
        <w:t xml:space="preserve">-Centrum stane novým poskytovatelem primární prevence rizikového chování ve školách zřízených městskou částí Prahy 14. </w:t>
      </w:r>
      <w:proofErr w:type="spellStart"/>
      <w:r w:rsidRPr="00E142AE">
        <w:rPr>
          <w:rFonts w:ascii="Calibri" w:hAnsi="Calibri"/>
          <w:iCs/>
          <w:sz w:val="22"/>
          <w:szCs w:val="22"/>
        </w:rPr>
        <w:t>Prev</w:t>
      </w:r>
      <w:proofErr w:type="spellEnd"/>
      <w:r w:rsidRPr="00E142AE">
        <w:rPr>
          <w:rFonts w:ascii="Calibri" w:hAnsi="Calibri"/>
          <w:iCs/>
          <w:sz w:val="22"/>
          <w:szCs w:val="22"/>
        </w:rPr>
        <w:t xml:space="preserve">-Centrum je organizace, která poskytuje certifikované a registrované </w:t>
      </w:r>
      <w:proofErr w:type="spellStart"/>
      <w:r w:rsidRPr="00E142AE">
        <w:rPr>
          <w:rFonts w:ascii="Calibri" w:hAnsi="Calibri"/>
          <w:iCs/>
          <w:sz w:val="22"/>
          <w:szCs w:val="22"/>
        </w:rPr>
        <w:t>adiktologické</w:t>
      </w:r>
      <w:proofErr w:type="spellEnd"/>
      <w:r w:rsidRPr="00E142AE">
        <w:rPr>
          <w:rFonts w:ascii="Calibri" w:hAnsi="Calibri"/>
          <w:iCs/>
          <w:sz w:val="22"/>
          <w:szCs w:val="22"/>
        </w:rPr>
        <w:t xml:space="preserve"> služby již od roku 1997. 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 xml:space="preserve">Programy všeobecné primární prevence rizikového chování jsou zaměřené na </w:t>
      </w:r>
      <w:proofErr w:type="gramStart"/>
      <w:r w:rsidRPr="00E142AE">
        <w:rPr>
          <w:rFonts w:ascii="Calibri" w:hAnsi="Calibri"/>
          <w:iCs/>
          <w:sz w:val="22"/>
          <w:szCs w:val="22"/>
        </w:rPr>
        <w:t>žáky 5.-9. tříd</w:t>
      </w:r>
      <w:proofErr w:type="gramEnd"/>
      <w:r w:rsidRPr="00E142AE">
        <w:rPr>
          <w:rFonts w:ascii="Calibri" w:hAnsi="Calibri"/>
          <w:iCs/>
          <w:sz w:val="22"/>
          <w:szCs w:val="22"/>
        </w:rPr>
        <w:t xml:space="preserve"> ZŠ. Jejich cílem je nejen předání znalostí a dovedností podporující zdravý životní styl, ale současně i podpora cílové skupiny v tom, aby tyto znalosti a dovednosti dokázala uplatnit ve svém chování v době realizace programu a nadále i v budoucnosti.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 xml:space="preserve">Program primární prevence je realizován v každém pololetí školního roku přímo ve škole, při čemž každá třída absolvuje jeden až dva bloky primární prevence. V jednom školním roce tak žáci podstoupí 8 hodin prevence. Program je veden interaktivní formou, využívá psychosociální hry a věnuje prostor diskuzím. Žáci pracují </w:t>
      </w:r>
      <w:proofErr w:type="gramStart"/>
      <w:r w:rsidRPr="00E142AE">
        <w:rPr>
          <w:rFonts w:ascii="Calibri" w:hAnsi="Calibri"/>
          <w:iCs/>
          <w:sz w:val="22"/>
          <w:szCs w:val="22"/>
        </w:rPr>
        <w:t>buď</w:t>
      </w:r>
      <w:proofErr w:type="gramEnd"/>
      <w:r w:rsidRPr="00E142AE">
        <w:rPr>
          <w:rFonts w:ascii="Calibri" w:hAnsi="Calibri"/>
          <w:iCs/>
          <w:sz w:val="22"/>
          <w:szCs w:val="22"/>
        </w:rPr>
        <w:t xml:space="preserve"> individuálně</w:t>
      </w:r>
      <w:r w:rsidR="00A8779D">
        <w:rPr>
          <w:rFonts w:ascii="Calibri" w:hAnsi="Calibri"/>
          <w:iCs/>
          <w:sz w:val="22"/>
          <w:szCs w:val="22"/>
        </w:rPr>
        <w:t xml:space="preserve"> </w:t>
      </w:r>
      <w:r w:rsidRPr="00E142AE">
        <w:rPr>
          <w:rFonts w:ascii="Calibri" w:hAnsi="Calibri"/>
          <w:iCs/>
          <w:sz w:val="22"/>
          <w:szCs w:val="22"/>
        </w:rPr>
        <w:t xml:space="preserve"> nebo ve </w:t>
      </w:r>
      <w:proofErr w:type="gramStart"/>
      <w:r w:rsidRPr="00E142AE">
        <w:rPr>
          <w:rFonts w:ascii="Calibri" w:hAnsi="Calibri"/>
          <w:iCs/>
          <w:sz w:val="22"/>
          <w:szCs w:val="22"/>
        </w:rPr>
        <w:t>skupinách.</w:t>
      </w:r>
      <w:proofErr w:type="gramEnd"/>
      <w:r w:rsidRPr="00E142AE">
        <w:rPr>
          <w:rFonts w:ascii="Calibri" w:hAnsi="Calibri"/>
          <w:iCs/>
          <w:sz w:val="22"/>
          <w:szCs w:val="22"/>
        </w:rPr>
        <w:t xml:space="preserve"> 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 xml:space="preserve">Náplní programu jsou mimo jiné tato témata: problematika užívání návykových látek a jiných forem závislostního chování (př. závislost na PC hrách), prevence agresivity a šikany, zdravý životní styl a prevence poruch příjmu potravy, dospívání, partnerské vztahy, rizikové sexuální chování, </w:t>
      </w:r>
      <w:proofErr w:type="spellStart"/>
      <w:r w:rsidRPr="00E142AE">
        <w:rPr>
          <w:rFonts w:ascii="Calibri" w:hAnsi="Calibri"/>
          <w:iCs/>
          <w:sz w:val="22"/>
          <w:szCs w:val="22"/>
        </w:rPr>
        <w:t>kyberšikana</w:t>
      </w:r>
      <w:proofErr w:type="spellEnd"/>
      <w:r w:rsidRPr="00E142AE">
        <w:rPr>
          <w:rFonts w:ascii="Calibri" w:hAnsi="Calibri"/>
          <w:iCs/>
          <w:sz w:val="22"/>
          <w:szCs w:val="22"/>
        </w:rPr>
        <w:t xml:space="preserve"> a bezpečný pohyb na internetu, masová média a společnost apod.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>Lektory programu jsou studenti a absolventi vyšších odborných a vysokých škol humanitního zaměření, kteří zároveň absolvovali Vzdělávací kurz pro lektory primární prevence v rozsahu 120 hodin pořádaný naší organizací. V průběhu spolupráce jsou lektoři dále vzdělávání, a to formou intervizí, hospitací, metodických setkání, tematických přednášek a supervizí.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 xml:space="preserve">Další informace o programu naleznete na stránkách </w:t>
      </w:r>
      <w:hyperlink r:id="rId7" w:history="1">
        <w:r w:rsidRPr="00E142AE">
          <w:rPr>
            <w:rStyle w:val="Hypertextovodkaz"/>
            <w:rFonts w:ascii="Calibri" w:hAnsi="Calibri"/>
            <w:iCs/>
            <w:sz w:val="22"/>
            <w:szCs w:val="22"/>
          </w:rPr>
          <w:t>www.prevcentrum.cz</w:t>
        </w:r>
      </w:hyperlink>
      <w:r w:rsidRPr="00E142AE">
        <w:rPr>
          <w:rFonts w:ascii="Calibri" w:hAnsi="Calibri"/>
          <w:iCs/>
          <w:sz w:val="22"/>
          <w:szCs w:val="22"/>
        </w:rPr>
        <w:t xml:space="preserve">, v případě dalších dotazů nás můžete kontaktovat na telefonních číslech 242 498 335 a 776 619 505 nebo prostřednictvím e-mailu </w:t>
      </w:r>
      <w:hyperlink r:id="rId8" w:history="1">
        <w:r w:rsidRPr="00E142AE">
          <w:rPr>
            <w:rStyle w:val="Hypertextovodkaz"/>
            <w:rFonts w:ascii="Calibri" w:hAnsi="Calibri"/>
            <w:iCs/>
            <w:sz w:val="22"/>
            <w:szCs w:val="22"/>
          </w:rPr>
          <w:t>prevence@prevcentrum.cz</w:t>
        </w:r>
      </w:hyperlink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 xml:space="preserve">Za </w:t>
      </w:r>
      <w:proofErr w:type="spellStart"/>
      <w:r w:rsidRPr="00E142AE">
        <w:rPr>
          <w:rFonts w:ascii="Calibri" w:hAnsi="Calibri"/>
          <w:iCs/>
          <w:sz w:val="22"/>
          <w:szCs w:val="22"/>
        </w:rPr>
        <w:t>Prev</w:t>
      </w:r>
      <w:proofErr w:type="spellEnd"/>
      <w:r w:rsidRPr="00E142AE">
        <w:rPr>
          <w:rFonts w:ascii="Calibri" w:hAnsi="Calibri"/>
          <w:iCs/>
          <w:sz w:val="22"/>
          <w:szCs w:val="22"/>
        </w:rPr>
        <w:t>-centrum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  <w:t xml:space="preserve">Mgr. Ondřej </w:t>
      </w:r>
      <w:proofErr w:type="spellStart"/>
      <w:r w:rsidRPr="00E142AE">
        <w:rPr>
          <w:rFonts w:ascii="Calibri" w:hAnsi="Calibri"/>
          <w:iCs/>
          <w:sz w:val="22"/>
          <w:szCs w:val="22"/>
        </w:rPr>
        <w:t>Počarovský</w:t>
      </w:r>
      <w:proofErr w:type="spellEnd"/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</w:r>
      <w:r w:rsidRPr="00E142AE">
        <w:rPr>
          <w:rFonts w:ascii="Calibri" w:hAnsi="Calibri"/>
          <w:iCs/>
          <w:sz w:val="22"/>
          <w:szCs w:val="22"/>
        </w:rPr>
        <w:tab/>
        <w:t>ředitel organizace</w:t>
      </w:r>
    </w:p>
    <w:p w:rsidR="0090112C" w:rsidRPr="00E142AE" w:rsidRDefault="0090112C" w:rsidP="0090112C">
      <w:pPr>
        <w:jc w:val="both"/>
        <w:rPr>
          <w:rFonts w:ascii="Calibri" w:hAnsi="Calibri"/>
          <w:iCs/>
          <w:sz w:val="22"/>
          <w:szCs w:val="22"/>
        </w:rPr>
      </w:pPr>
    </w:p>
    <w:p w:rsidR="0090112C" w:rsidRPr="00E142AE" w:rsidRDefault="0090112C" w:rsidP="0090112C">
      <w:pPr>
        <w:tabs>
          <w:tab w:val="left" w:pos="4678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90112C" w:rsidRDefault="0090112C" w:rsidP="002D2EC0"/>
    <w:p w:rsidR="00457B18" w:rsidRDefault="00457B18" w:rsidP="00457B18">
      <w:pPr>
        <w:widowControl/>
        <w:suppressAutoHyphens w:val="0"/>
        <w:spacing w:after="200" w:line="276" w:lineRule="auto"/>
      </w:pPr>
    </w:p>
    <w:p w:rsidR="00457B18" w:rsidRDefault="002E1CD2" w:rsidP="002D2EC0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-328295</wp:posOffset>
            </wp:positionV>
            <wp:extent cx="1743075" cy="1066800"/>
            <wp:effectExtent l="19050" t="0" r="9525" b="0"/>
            <wp:wrapNone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-175895</wp:posOffset>
            </wp:positionV>
            <wp:extent cx="1514475" cy="1057275"/>
            <wp:effectExtent l="19050" t="0" r="9525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-556895</wp:posOffset>
            </wp:positionV>
            <wp:extent cx="1495425" cy="1352550"/>
            <wp:effectExtent l="1905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55" t="10199" r="6355" b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7B18" w:rsidRDefault="00457B18" w:rsidP="002D2EC0"/>
    <w:p w:rsidR="00457B18" w:rsidRDefault="00457B18" w:rsidP="002D2EC0"/>
    <w:p w:rsidR="00457B18" w:rsidRDefault="00457B18" w:rsidP="002D2EC0"/>
    <w:p w:rsidR="00457B18" w:rsidRDefault="00457B18" w:rsidP="002D2EC0"/>
    <w:p w:rsidR="002E1CD2" w:rsidRDefault="002E1CD2" w:rsidP="002D2EC0"/>
    <w:p w:rsidR="002E1CD2" w:rsidRDefault="002E1CD2" w:rsidP="002D2EC0"/>
    <w:p w:rsidR="00457B18" w:rsidRDefault="00457B18" w:rsidP="002D2EC0">
      <w:r>
        <w:t>PŘÍLOHA</w:t>
      </w:r>
    </w:p>
    <w:p w:rsidR="00457B18" w:rsidRDefault="00457B18" w:rsidP="002D2EC0"/>
    <w:p w:rsidR="00586BE2" w:rsidRDefault="00586BE2" w:rsidP="00586BE2">
      <w:pPr>
        <w:pStyle w:val="Default"/>
      </w:pPr>
    </w:p>
    <w:p w:rsidR="00586BE2" w:rsidRDefault="00586BE2" w:rsidP="00586BE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586BE2" w:rsidRDefault="00586BE2" w:rsidP="00586BE2">
      <w:pPr>
        <w:pStyle w:val="Default"/>
        <w:rPr>
          <w:rFonts w:cstheme="minorBidi"/>
          <w:color w:val="auto"/>
        </w:rPr>
      </w:pPr>
    </w:p>
    <w:p w:rsidR="00586BE2" w:rsidRDefault="00586BE2" w:rsidP="00586BE2">
      <w:pPr>
        <w:pStyle w:val="Default"/>
        <w:rPr>
          <w:rFonts w:ascii="Cambria" w:hAnsi="Cambria" w:cs="Cambria"/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PRAHA 14 BEZPEČNĚ ONLINE POKRAČUJE!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color w:val="auto"/>
          <w:sz w:val="23"/>
          <w:szCs w:val="23"/>
        </w:rPr>
        <w:t xml:space="preserve">I v letošním roce usilujeme o bezpečnější internet a mobilní technologie pro děti Prahy 14.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Městská část Praha 14 ve spolupráci s Národním centrem bezpečnějšího internetu realizuje v roce 2014 již druhý ročník vzdělávacího a osvětového projektu v oblasti prevence elektronického násilí a kriminality s názvem </w:t>
      </w:r>
      <w:r>
        <w:rPr>
          <w:b/>
          <w:bCs/>
          <w:color w:val="auto"/>
          <w:sz w:val="22"/>
          <w:szCs w:val="22"/>
        </w:rPr>
        <w:t xml:space="preserve">„Praha 14 bezpečně online“. </w:t>
      </w:r>
      <w:r>
        <w:rPr>
          <w:color w:val="auto"/>
          <w:sz w:val="22"/>
          <w:szCs w:val="22"/>
        </w:rPr>
        <w:t xml:space="preserve">Projekt přináší řadu vzdělávacích a osvětových aktivit pro odborníky, děti a veřejnost současně.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Níže najdete přehled všech aktivit projektu.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rFonts w:ascii="Cambria" w:hAnsi="Cambria" w:cs="Cambria"/>
          <w:b/>
          <w:bCs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Letos jsme pro Vaši školu připravili:</w:t>
      </w:r>
    </w:p>
    <w:p w:rsidR="00586BE2" w:rsidRDefault="00586BE2" w:rsidP="00586BE2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 </w:t>
      </w:r>
    </w:p>
    <w:p w:rsidR="00586BE2" w:rsidRDefault="00586BE2" w:rsidP="00586BE2">
      <w:pPr>
        <w:pStyle w:val="Default"/>
        <w:rPr>
          <w:rFonts w:ascii="Cambria" w:hAnsi="Cambria" w:cs="Cambria"/>
          <w:b/>
          <w:bCs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SEMINÁŘE PRIMÁRNÍ PREVENCE ELEKTRONICKÉHO NÁSILÍ PRO DĚTI </w:t>
      </w:r>
    </w:p>
    <w:p w:rsidR="00586BE2" w:rsidRDefault="00586BE2" w:rsidP="00586BE2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 všechny základní školy zřizované Městskou částí Praha 14 jsou k dispozici 4 semináře pro žáky 2. stupně. 1 seminář trvá 2 výukové hodiny. Semináře probíhají v prostorách škol. Semináře proběhnou v období září – říjen 2014</w:t>
      </w:r>
      <w:r w:rsidR="00A8779D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Semináře pro děti můžete vybírat z pěti aktuálních témat: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LEKCE I: Co nám může hrozit na internetu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LEKCE II: Co je to, když se řekne </w:t>
      </w:r>
      <w:proofErr w:type="spellStart"/>
      <w:r>
        <w:rPr>
          <w:color w:val="auto"/>
          <w:sz w:val="22"/>
          <w:szCs w:val="22"/>
        </w:rPr>
        <w:t>kyberšikana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LEKCE III: Pravidla internetového provozu a jak se chránit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LEKCE IV: </w:t>
      </w:r>
      <w:proofErr w:type="spellStart"/>
      <w:r>
        <w:rPr>
          <w:color w:val="auto"/>
          <w:sz w:val="22"/>
          <w:szCs w:val="22"/>
        </w:rPr>
        <w:t>Facebook</w:t>
      </w:r>
      <w:proofErr w:type="spellEnd"/>
      <w:r>
        <w:rPr>
          <w:color w:val="auto"/>
          <w:sz w:val="22"/>
          <w:szCs w:val="22"/>
        </w:rPr>
        <w:t xml:space="preserve"> a jiné sítě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LEKCE V: (Ne)Bezpečný mobil. Podrobný popis témat viz příloha.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586BE2" w:rsidRDefault="00586BE2" w:rsidP="00586BE2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Organizační uspořádání seminářů pro žáky: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Termín 1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Seminář 1: 8:00 – 9:40 hod.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Seminář 2: 10:00 – 11:40 hod.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Termín 2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Seminář 3: 8:00 – 9:40 hod.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Seminář 4: 10:00 – 11:40 hod</w:t>
      </w:r>
    </w:p>
    <w:p w:rsidR="00247C47" w:rsidRDefault="00247C47" w:rsidP="00586BE2">
      <w:pPr>
        <w:pStyle w:val="Default"/>
        <w:rPr>
          <w:color w:val="auto"/>
          <w:sz w:val="22"/>
          <w:szCs w:val="22"/>
        </w:rPr>
      </w:pPr>
    </w:p>
    <w:p w:rsidR="00247C47" w:rsidRDefault="00247C47" w:rsidP="00586BE2">
      <w:pPr>
        <w:pStyle w:val="Default"/>
        <w:rPr>
          <w:color w:val="auto"/>
          <w:sz w:val="22"/>
          <w:szCs w:val="22"/>
        </w:rPr>
      </w:pPr>
    </w:p>
    <w:p w:rsidR="00247C47" w:rsidRDefault="00247C47" w:rsidP="00586BE2">
      <w:pPr>
        <w:pStyle w:val="Default"/>
        <w:rPr>
          <w:color w:val="auto"/>
          <w:sz w:val="22"/>
          <w:szCs w:val="22"/>
        </w:rPr>
      </w:pPr>
    </w:p>
    <w:p w:rsidR="00247C47" w:rsidRDefault="00247C47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lastRenderedPageBreak/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KREATIVNÍ SOUTĚŽ PRO ŠKOLY A DĚTSKÁ OSVĚTOVÁ KAMPAŇ </w:t>
      </w: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</w:p>
    <w:p w:rsidR="00247C47" w:rsidRDefault="00247C47" w:rsidP="00586BE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586BE2" w:rsidRDefault="00586BE2" w:rsidP="00586BE2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Harmonogram kreativní soutěže a kampaně </w:t>
      </w:r>
    </w:p>
    <w:p w:rsidR="00586BE2" w:rsidRDefault="00586BE2" w:rsidP="00586BE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>září</w:t>
      </w:r>
      <w:proofErr w:type="gramEnd"/>
      <w:r>
        <w:rPr>
          <w:sz w:val="22"/>
          <w:szCs w:val="22"/>
        </w:rPr>
        <w:t xml:space="preserve"> 2014 Oficiální vyhlášení soutěže </w:t>
      </w:r>
    </w:p>
    <w:p w:rsidR="00586BE2" w:rsidRDefault="00586BE2" w:rsidP="00586BE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>září</w:t>
      </w:r>
      <w:proofErr w:type="gramEnd"/>
      <w:r>
        <w:rPr>
          <w:sz w:val="22"/>
          <w:szCs w:val="22"/>
        </w:rPr>
        <w:t xml:space="preserve"> – 21. listopadu 2014 Tvorba soutěžních děl </w:t>
      </w:r>
    </w:p>
    <w:p w:rsidR="00586BE2" w:rsidRDefault="00586BE2" w:rsidP="00586BE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prosince</w:t>
      </w:r>
      <w:proofErr w:type="gramEnd"/>
      <w:r>
        <w:rPr>
          <w:sz w:val="22"/>
          <w:szCs w:val="22"/>
        </w:rPr>
        <w:t xml:space="preserve"> 2014 Vyhlášení výsledků soutěže </w:t>
      </w:r>
    </w:p>
    <w:p w:rsidR="00586BE2" w:rsidRDefault="00586BE2" w:rsidP="00586BE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Prosinec 2014 (leden 2015) Osvětová kampaň/výstava „Přemýšlej, než </w:t>
      </w:r>
      <w:proofErr w:type="spellStart"/>
      <w:r>
        <w:rPr>
          <w:sz w:val="22"/>
          <w:szCs w:val="22"/>
        </w:rPr>
        <w:t>nasdílíš</w:t>
      </w:r>
      <w:proofErr w:type="spellEnd"/>
      <w:r>
        <w:rPr>
          <w:sz w:val="22"/>
          <w:szCs w:val="22"/>
        </w:rPr>
        <w:t xml:space="preserve">“ </w:t>
      </w: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mbria" w:hAnsi="Cambria" w:cs="Cambria"/>
          <w:b/>
          <w:bCs/>
          <w:sz w:val="22"/>
          <w:szCs w:val="22"/>
        </w:rPr>
        <w:t xml:space="preserve">LETNÍ SEMINÁŘE BEZPEČNÉHO INTERNETU PRO CELÉ PEDAGOGICKÉ KOLEKTIVY </w:t>
      </w:r>
    </w:p>
    <w:p w:rsidR="00586BE2" w:rsidRDefault="00586BE2" w:rsidP="00586BE2">
      <w:pPr>
        <w:pStyle w:val="Default"/>
        <w:rPr>
          <w:rFonts w:ascii="Cambria" w:hAnsi="Cambria" w:cs="Cambria"/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Městská část Praha 14 usiluje o to, aby všichni učitelé Prahy 14 získali povědomí o tom, jaká rizika hrozí žákům při surfování na internetu a používání chytrých mobilních zařízení. Tyto semináře jsou určeny pro celé pedagogické sbory všech základních škol na území městské části. Vzdělávání zaměřené na ochranu žáků před elektronickým násilím a kriminalitou </w:t>
      </w:r>
      <w:r>
        <w:rPr>
          <w:b/>
          <w:bCs/>
          <w:sz w:val="22"/>
          <w:szCs w:val="22"/>
        </w:rPr>
        <w:t xml:space="preserve">proběhne v prostorách škol v přípravném srpnovém týdnu, vždy 9:00 - 12:00 hodin. </w:t>
      </w:r>
    </w:p>
    <w:p w:rsidR="00586BE2" w:rsidRDefault="00586BE2" w:rsidP="00586B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semináři učitelé získají informace o tom, jaké online služby děti </w:t>
      </w:r>
      <w:proofErr w:type="spellStart"/>
      <w:r>
        <w:rPr>
          <w:sz w:val="22"/>
          <w:szCs w:val="22"/>
        </w:rPr>
        <w:t>nevíce</w:t>
      </w:r>
      <w:proofErr w:type="spellEnd"/>
      <w:r>
        <w:rPr>
          <w:sz w:val="22"/>
          <w:szCs w:val="22"/>
        </w:rPr>
        <w:t xml:space="preserve"> používají, jak jsou u nás právně zakotveny elektronické útoky a </w:t>
      </w:r>
      <w:proofErr w:type="spellStart"/>
      <w:r>
        <w:rPr>
          <w:sz w:val="22"/>
          <w:szCs w:val="22"/>
        </w:rPr>
        <w:t>kyberkriminalita</w:t>
      </w:r>
      <w:proofErr w:type="spellEnd"/>
      <w:r>
        <w:rPr>
          <w:sz w:val="22"/>
          <w:szCs w:val="22"/>
        </w:rPr>
        <w:t xml:space="preserve">, co je to </w:t>
      </w:r>
      <w:proofErr w:type="spellStart"/>
      <w:r>
        <w:rPr>
          <w:sz w:val="22"/>
          <w:szCs w:val="22"/>
        </w:rPr>
        <w:t>kyberšikana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kybergrooming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sexting</w:t>
      </w:r>
      <w:proofErr w:type="spellEnd"/>
      <w:r>
        <w:rPr>
          <w:sz w:val="22"/>
          <w:szCs w:val="22"/>
        </w:rPr>
        <w:t xml:space="preserve"> a další rizikové jevy, jak dětem pomoci těmto jevům předcházet a jak jim poskytnout první pomoc. Připravené vzdělávání je akreditováno MŠMT a učitelé získají certifikát o jeho absolvování. Časová dotace semináře: 4 výukové hodiny. </w:t>
      </w: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mbria" w:hAnsi="Cambria" w:cs="Cambria"/>
          <w:b/>
          <w:bCs/>
          <w:sz w:val="22"/>
          <w:szCs w:val="22"/>
        </w:rPr>
        <w:t xml:space="preserve">SEMINÁŘ PRO ODBORNÍKY PRO PRÁCI S DĚTMI A MLÁDEŽÍ: (NE)BEZPEČNÝ MOBIL A ŠKOLY </w:t>
      </w:r>
    </w:p>
    <w:p w:rsidR="00586BE2" w:rsidRDefault="00586BE2" w:rsidP="00586BE2">
      <w:pPr>
        <w:pStyle w:val="Default"/>
        <w:rPr>
          <w:rFonts w:ascii="Cambria" w:hAnsi="Cambria" w:cs="Cambria"/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Pokračovací seminář pro absolventy loňského čtyřdenního „Programu místní prevence kybernetické kriminality a dalších rizikových jevů”. Seminář je otevřený i dalším zájemcům. Téma semináře </w:t>
      </w:r>
      <w:r>
        <w:rPr>
          <w:b/>
          <w:bCs/>
          <w:sz w:val="22"/>
          <w:szCs w:val="22"/>
        </w:rPr>
        <w:t xml:space="preserve">(Ne)bezpečný mobil a školy. </w:t>
      </w: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semináře: 3. října 2014, 8:30 – 13:30 hod. </w:t>
      </w:r>
    </w:p>
    <w:p w:rsidR="00586BE2" w:rsidRDefault="00586BE2" w:rsidP="00586BE2">
      <w:pPr>
        <w:pStyle w:val="Default"/>
        <w:rPr>
          <w:sz w:val="22"/>
          <w:szCs w:val="22"/>
        </w:rPr>
      </w:pPr>
    </w:p>
    <w:p w:rsidR="00586BE2" w:rsidRDefault="00586BE2" w:rsidP="00586BE2">
      <w:pPr>
        <w:pStyle w:val="Default"/>
        <w:rPr>
          <w:sz w:val="21"/>
          <w:szCs w:val="21"/>
        </w:rPr>
      </w:pPr>
      <w:r>
        <w:rPr>
          <w:b/>
          <w:bCs/>
          <w:sz w:val="22"/>
          <w:szCs w:val="22"/>
        </w:rPr>
        <w:t>Časová dotace semináře</w:t>
      </w:r>
      <w:r>
        <w:rPr>
          <w:sz w:val="22"/>
          <w:szCs w:val="22"/>
        </w:rPr>
        <w:t>: 6 výukových hodin.</w:t>
      </w:r>
      <w:r>
        <w:rPr>
          <w:sz w:val="21"/>
          <w:szCs w:val="21"/>
        </w:rPr>
        <w:t xml:space="preserve"> </w:t>
      </w:r>
    </w:p>
    <w:p w:rsidR="00586BE2" w:rsidRDefault="00586BE2" w:rsidP="00586BE2">
      <w:pPr>
        <w:pStyle w:val="Default"/>
        <w:rPr>
          <w:sz w:val="21"/>
          <w:szCs w:val="21"/>
        </w:rPr>
      </w:pPr>
    </w:p>
    <w:p w:rsidR="00586BE2" w:rsidRDefault="00586BE2" w:rsidP="00586BE2">
      <w:pPr>
        <w:pStyle w:val="Default"/>
        <w:pageBreakBefore/>
        <w:rPr>
          <w:rFonts w:ascii="Cambria" w:hAnsi="Cambria" w:cs="Cambria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lastRenderedPageBreak/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SEMINÁŘ PRO RODIČE „FACEBOOK A JINÉ SÍTĚ“ </w:t>
      </w:r>
    </w:p>
    <w:p w:rsidR="00586BE2" w:rsidRDefault="00586BE2" w:rsidP="00586BE2">
      <w:pPr>
        <w:pStyle w:val="Default"/>
        <w:rPr>
          <w:sz w:val="21"/>
          <w:szCs w:val="21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letošním roce proběhne jeden podvečerní seminář pro rodiče Vašich žáků, zaměřený na prevenci rizik spojených s užíváním sociálních sítí s názvem „</w:t>
      </w:r>
      <w:proofErr w:type="spellStart"/>
      <w:r>
        <w:rPr>
          <w:color w:val="auto"/>
          <w:sz w:val="22"/>
          <w:szCs w:val="22"/>
        </w:rPr>
        <w:t>Facebook</w:t>
      </w:r>
      <w:proofErr w:type="spellEnd"/>
      <w:r>
        <w:rPr>
          <w:color w:val="auto"/>
          <w:sz w:val="22"/>
          <w:szCs w:val="22"/>
        </w:rPr>
        <w:t xml:space="preserve"> a jiné sítě pro rodiče“. Srdečně zveme všechny rodiče a další příznivce bezpečného internetu z Prahy 14. Zkušení odborníci představí pozitivní i stinné stránky sociálních sítí populárních mezi nejmladšími uživateli. Poradí, jak zvýšit bezpečí dětí na sociálních sítích a jak jim pomoci v případě nesnází.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Prosíme o pomoc s distribucí informace o semináři vzhledem k rodičům.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Termín semináře: </w:t>
      </w:r>
      <w:r>
        <w:rPr>
          <w:color w:val="auto"/>
          <w:sz w:val="22"/>
          <w:szCs w:val="22"/>
        </w:rPr>
        <w:t xml:space="preserve">16. října 2014, 18:00 – 20:00 hodin.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Místo konání: </w:t>
      </w:r>
      <w:r>
        <w:rPr>
          <w:color w:val="auto"/>
          <w:sz w:val="22"/>
          <w:szCs w:val="22"/>
        </w:rPr>
        <w:t xml:space="preserve">bude upřesněno.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PRO DALŠÍ INFORMACE SE NA NÁS NEVÁHEJTE OBRÁTIT: </w:t>
      </w:r>
    </w:p>
    <w:p w:rsidR="00586BE2" w:rsidRDefault="00586BE2" w:rsidP="00586BE2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Realizace projektu Národní centrum bezpečnějšího internetu: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Koordinace projektu: Mgr. Jana Brandejsová, tel. 702 213 228, brandejsova@saferinternet.cz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Primární prevence: Mgr. Tereza Zadražilová, tel. 702 013 226, zadrazilova@saferinternet.cz </w:t>
      </w: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586BE2" w:rsidRDefault="00586BE2" w:rsidP="00586BE2">
      <w:pPr>
        <w:pStyle w:val="Default"/>
        <w:rPr>
          <w:color w:val="auto"/>
          <w:sz w:val="22"/>
          <w:szCs w:val="22"/>
        </w:rPr>
      </w:pPr>
    </w:p>
    <w:p w:rsidR="008764B9" w:rsidRDefault="00586BE2" w:rsidP="00586BE2">
      <w:r>
        <w:rPr>
          <w:sz w:val="22"/>
          <w:szCs w:val="22"/>
        </w:rPr>
        <w:t>Vaše Praha 14 a Národní centrum bezpečnějšího internetu</w:t>
      </w:r>
    </w:p>
    <w:sectPr w:rsidR="008764B9" w:rsidSect="00BE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-Ligh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EC0"/>
    <w:rsid w:val="00196D09"/>
    <w:rsid w:val="00206E02"/>
    <w:rsid w:val="00225AA4"/>
    <w:rsid w:val="00247C47"/>
    <w:rsid w:val="002A34F8"/>
    <w:rsid w:val="002B0285"/>
    <w:rsid w:val="002D2EC0"/>
    <w:rsid w:val="002E1CD2"/>
    <w:rsid w:val="00305ECF"/>
    <w:rsid w:val="0037231B"/>
    <w:rsid w:val="003A0B3D"/>
    <w:rsid w:val="004577DA"/>
    <w:rsid w:val="00457B18"/>
    <w:rsid w:val="004D1288"/>
    <w:rsid w:val="00506B90"/>
    <w:rsid w:val="0050741D"/>
    <w:rsid w:val="0055495B"/>
    <w:rsid w:val="00586BE2"/>
    <w:rsid w:val="005B0028"/>
    <w:rsid w:val="007661F8"/>
    <w:rsid w:val="007824F3"/>
    <w:rsid w:val="007B35C6"/>
    <w:rsid w:val="008764B9"/>
    <w:rsid w:val="0090112C"/>
    <w:rsid w:val="009C4E5E"/>
    <w:rsid w:val="00A8779D"/>
    <w:rsid w:val="00AE4E71"/>
    <w:rsid w:val="00B04C3F"/>
    <w:rsid w:val="00B418C3"/>
    <w:rsid w:val="00BA3D5B"/>
    <w:rsid w:val="00BD5BE0"/>
    <w:rsid w:val="00BE27D5"/>
    <w:rsid w:val="00D31A45"/>
    <w:rsid w:val="00D653F5"/>
    <w:rsid w:val="00DF22C1"/>
    <w:rsid w:val="00F1071A"/>
    <w:rsid w:val="00F82F69"/>
    <w:rsid w:val="00FA4030"/>
    <w:rsid w:val="00FA77F8"/>
    <w:rsid w:val="00FC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E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3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F5"/>
    <w:rPr>
      <w:rFonts w:ascii="Tahoma" w:eastAsia="Lucida Sans Unicode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90112C"/>
    <w:rPr>
      <w:color w:val="0000FF"/>
      <w:u w:val="single"/>
    </w:rPr>
  </w:style>
  <w:style w:type="paragraph" w:customStyle="1" w:styleId="Default">
    <w:name w:val="Default"/>
    <w:rsid w:val="00586BE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ce@prevcentrum.c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prevcentru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emf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1115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Knepr</dc:creator>
  <cp:lastModifiedBy>j.bartakova</cp:lastModifiedBy>
  <cp:revision>16</cp:revision>
  <cp:lastPrinted>2012-01-11T19:34:00Z</cp:lastPrinted>
  <dcterms:created xsi:type="dcterms:W3CDTF">2014-09-02T09:59:00Z</dcterms:created>
  <dcterms:modified xsi:type="dcterms:W3CDTF">2014-09-25T16:48:00Z</dcterms:modified>
</cp:coreProperties>
</file>